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 w:rsidR="00350E3A"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C6C37">
        <w:rPr>
          <w:bCs/>
          <w:sz w:val="28"/>
          <w:szCs w:val="28"/>
        </w:rPr>
        <w:t xml:space="preserve">21.10.2021               </w:t>
      </w:r>
      <w:r w:rsidR="004C57FE">
        <w:rPr>
          <w:bCs/>
          <w:sz w:val="28"/>
          <w:szCs w:val="28"/>
        </w:rPr>
        <w:t xml:space="preserve">  </w:t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</w:t>
      </w:r>
      <w:r w:rsidR="008655A8">
        <w:rPr>
          <w:b/>
          <w:bCs/>
          <w:sz w:val="28"/>
          <w:szCs w:val="28"/>
        </w:rPr>
        <w:t xml:space="preserve">                      </w:t>
      </w:r>
      <w:r w:rsidR="008409AC">
        <w:rPr>
          <w:b/>
          <w:bCs/>
          <w:sz w:val="28"/>
          <w:szCs w:val="28"/>
        </w:rPr>
        <w:t xml:space="preserve">                </w:t>
      </w:r>
      <w:r w:rsidR="004C57FE">
        <w:rPr>
          <w:b/>
          <w:bCs/>
          <w:sz w:val="28"/>
          <w:szCs w:val="28"/>
        </w:rPr>
        <w:t xml:space="preserve">   </w:t>
      </w:r>
      <w:r w:rsidR="00F75F4B">
        <w:rPr>
          <w:b/>
          <w:bCs/>
          <w:sz w:val="28"/>
          <w:szCs w:val="28"/>
        </w:rPr>
        <w:t xml:space="preserve"> </w:t>
      </w:r>
      <w:r w:rsidR="004A435E">
        <w:rPr>
          <w:b/>
          <w:bCs/>
          <w:sz w:val="28"/>
          <w:szCs w:val="28"/>
        </w:rPr>
        <w:t xml:space="preserve">   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7C6C37">
        <w:rPr>
          <w:bCs/>
          <w:sz w:val="28"/>
          <w:szCs w:val="28"/>
        </w:rPr>
        <w:t>124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</w:t>
      </w:r>
      <w:r w:rsidR="004A435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</w:t>
      </w:r>
      <w:r w:rsidR="004A435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</w:t>
      </w:r>
      <w:r w:rsidR="004A435E">
        <w:rPr>
          <w:bCs/>
          <w:sz w:val="28"/>
          <w:szCs w:val="28"/>
        </w:rPr>
        <w:t>2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74776" w:rsidRPr="006C036A" w:rsidRDefault="00A74776" w:rsidP="00A7477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  <w:r w:rsidRPr="006C036A">
              <w:rPr>
                <w:sz w:val="28"/>
                <w:szCs w:val="28"/>
              </w:rPr>
              <w:t>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50E3A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Г.А.Каушан</w:t>
            </w:r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90E8D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Д.А.Чередниченко</w:t>
            </w: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6C37">
        <w:rPr>
          <w:sz w:val="28"/>
          <w:szCs w:val="28"/>
        </w:rPr>
        <w:t xml:space="preserve">21.10.2021 </w:t>
      </w:r>
      <w:bookmarkStart w:id="0" w:name="_GoBack"/>
      <w:bookmarkEnd w:id="0"/>
      <w:r w:rsidR="008655A8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435F9E">
        <w:rPr>
          <w:sz w:val="28"/>
          <w:szCs w:val="28"/>
        </w:rPr>
        <w:t xml:space="preserve"> </w:t>
      </w:r>
      <w:r w:rsidR="007C6C37">
        <w:rPr>
          <w:sz w:val="28"/>
          <w:szCs w:val="28"/>
        </w:rPr>
        <w:t>124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435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</w:t>
      </w:r>
      <w:r w:rsidR="004A435E">
        <w:rPr>
          <w:bCs/>
          <w:sz w:val="28"/>
          <w:szCs w:val="28"/>
        </w:rPr>
        <w:t>2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4A4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4A4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776">
        <w:rPr>
          <w:rFonts w:ascii="Times New Roman" w:hAnsi="Times New Roman" w:cs="Times New Roman"/>
          <w:sz w:val="28"/>
          <w:szCs w:val="28"/>
        </w:rPr>
        <w:t>202</w:t>
      </w:r>
      <w:r w:rsidR="004A435E">
        <w:rPr>
          <w:rFonts w:ascii="Times New Roman" w:hAnsi="Times New Roman" w:cs="Times New Roman"/>
          <w:sz w:val="28"/>
          <w:szCs w:val="28"/>
        </w:rPr>
        <w:t>2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4A435E">
            <w:pPr>
              <w:jc w:val="center"/>
            </w:pPr>
            <w:r>
              <w:t>(202</w:t>
            </w:r>
            <w:r w:rsidR="004A435E">
              <w:t>2</w:t>
            </w:r>
            <w:r w:rsidR="00E30267">
              <w:t>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19" w:rsidRDefault="00421019">
      <w:r>
        <w:separator/>
      </w:r>
    </w:p>
  </w:endnote>
  <w:endnote w:type="continuationSeparator" w:id="0">
    <w:p w:rsidR="00421019" w:rsidRDefault="0042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19" w:rsidRDefault="00421019">
      <w:r>
        <w:separator/>
      </w:r>
    </w:p>
  </w:footnote>
  <w:footnote w:type="continuationSeparator" w:id="0">
    <w:p w:rsidR="00421019" w:rsidRDefault="0042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1D99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276D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0E3A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0E8D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1019"/>
    <w:rsid w:val="004234EA"/>
    <w:rsid w:val="004263EE"/>
    <w:rsid w:val="004266C2"/>
    <w:rsid w:val="00427069"/>
    <w:rsid w:val="00433D7A"/>
    <w:rsid w:val="00435084"/>
    <w:rsid w:val="0043554C"/>
    <w:rsid w:val="00435F9E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35E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57FE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C6C37"/>
    <w:rsid w:val="007D257B"/>
    <w:rsid w:val="007D635A"/>
    <w:rsid w:val="007D789D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016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17419"/>
    <w:rsid w:val="00824DAC"/>
    <w:rsid w:val="00825449"/>
    <w:rsid w:val="00826BAE"/>
    <w:rsid w:val="008270FB"/>
    <w:rsid w:val="0082726E"/>
    <w:rsid w:val="00827857"/>
    <w:rsid w:val="0083530B"/>
    <w:rsid w:val="008356B1"/>
    <w:rsid w:val="008409AC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5A8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6111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4FBD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4776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020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1F5D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7BA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92CE-FA9E-44E9-932C-61A5C311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43</cp:revision>
  <cp:lastPrinted>2013-01-14T10:23:00Z</cp:lastPrinted>
  <dcterms:created xsi:type="dcterms:W3CDTF">2012-09-27T11:02:00Z</dcterms:created>
  <dcterms:modified xsi:type="dcterms:W3CDTF">2021-10-28T07:18:00Z</dcterms:modified>
</cp:coreProperties>
</file>