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Большебейсугского сельского </w:t>
      </w:r>
    </w:p>
    <w:p w:rsidR="00633FFB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Брюховецкого района</w:t>
      </w:r>
    </w:p>
    <w:p w:rsidR="00633FFB" w:rsidRPr="007F49F5" w:rsidRDefault="00633FFB" w:rsidP="00633FFB">
      <w:pPr>
        <w:spacing w:line="276" w:lineRule="auto"/>
        <w:ind w:left="4395" w:firstLine="538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 </w:t>
      </w:r>
      <w:r w:rsidRPr="007F49F5">
        <w:rPr>
          <w:rFonts w:eastAsia="Calibri"/>
          <w:sz w:val="28"/>
          <w:szCs w:val="28"/>
          <w:u w:val="single"/>
          <w:lang w:eastAsia="en-US"/>
        </w:rPr>
        <w:t>В.В. Погородний</w:t>
      </w:r>
    </w:p>
    <w:p w:rsidR="00633FFB" w:rsidRDefault="007F49F5" w:rsidP="00633FFB">
      <w:pPr>
        <w:spacing w:line="276" w:lineRule="auto"/>
        <w:ind w:left="4395" w:firstLine="538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</w:t>
      </w:r>
      <w:r w:rsidR="00633FFB">
        <w:rPr>
          <w:rFonts w:eastAsia="Calibri"/>
          <w:sz w:val="28"/>
          <w:szCs w:val="28"/>
          <w:vertAlign w:val="superscript"/>
          <w:lang w:eastAsia="en-US"/>
        </w:rPr>
        <w:t>(</w:t>
      </w:r>
      <w:proofErr w:type="gramStart"/>
      <w:r w:rsidR="00633FFB">
        <w:rPr>
          <w:rFonts w:eastAsia="Calibri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="00633FFB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(Ф.И.О.)</w:t>
      </w:r>
    </w:p>
    <w:p w:rsidR="00633FFB" w:rsidRDefault="00633FFB" w:rsidP="00633FFB">
      <w:pPr>
        <w:spacing w:line="276" w:lineRule="auto"/>
        <w:rPr>
          <w:rFonts w:eastAsia="Calibri"/>
          <w:sz w:val="28"/>
          <w:szCs w:val="28"/>
          <w:vertAlign w:val="superscript"/>
          <w:lang w:eastAsia="en-US"/>
        </w:rPr>
      </w:pPr>
    </w:p>
    <w:p w:rsidR="00633FFB" w:rsidRDefault="00633FFB" w:rsidP="000B6113">
      <w:pPr>
        <w:spacing w:after="200" w:line="276" w:lineRule="auto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  <w:r>
        <w:rPr>
          <w:rFonts w:eastAsia="Calibri"/>
          <w:b/>
          <w:bCs/>
          <w:color w:val="26282F"/>
          <w:sz w:val="28"/>
          <w:szCs w:val="28"/>
          <w:lang w:eastAsia="en-US"/>
        </w:rPr>
        <w:t>Акт</w:t>
      </w:r>
      <w:r>
        <w:rPr>
          <w:rFonts w:eastAsia="Calibri"/>
          <w:b/>
          <w:bCs/>
          <w:color w:val="26282F"/>
          <w:sz w:val="28"/>
          <w:szCs w:val="28"/>
          <w:lang w:eastAsia="en-US"/>
        </w:rPr>
        <w:br/>
        <w:t>обследования зелёных насаждений</w:t>
      </w:r>
    </w:p>
    <w:p w:rsidR="00633FFB" w:rsidRDefault="00633FFB" w:rsidP="00633FFB">
      <w:pPr>
        <w:spacing w:after="200"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с. Большой Бейсуг                                                                                                                                               </w:t>
      </w:r>
      <w:proofErr w:type="gramStart"/>
      <w:r>
        <w:rPr>
          <w:rFonts w:eastAsia="Calibri"/>
          <w:bCs/>
          <w:color w:val="26282F"/>
          <w:sz w:val="28"/>
          <w:szCs w:val="28"/>
          <w:lang w:eastAsia="en-US"/>
        </w:rPr>
        <w:t xml:space="preserve">   «</w:t>
      </w:r>
      <w:proofErr w:type="gramEnd"/>
      <w:r w:rsidR="00170155">
        <w:rPr>
          <w:rFonts w:eastAsia="Calibri"/>
          <w:bCs/>
          <w:color w:val="26282F"/>
          <w:sz w:val="28"/>
          <w:szCs w:val="28"/>
          <w:lang w:eastAsia="en-US"/>
        </w:rPr>
        <w:t>08</w:t>
      </w:r>
      <w:r>
        <w:rPr>
          <w:rFonts w:eastAsia="Calibri"/>
          <w:bCs/>
          <w:color w:val="26282F"/>
          <w:sz w:val="28"/>
          <w:szCs w:val="28"/>
          <w:lang w:eastAsia="en-US"/>
        </w:rPr>
        <w:t>»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26282F"/>
          <w:sz w:val="28"/>
          <w:szCs w:val="28"/>
          <w:lang w:eastAsia="en-US"/>
        </w:rPr>
        <w:t>июля 20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16</w:t>
      </w:r>
      <w:r>
        <w:rPr>
          <w:rFonts w:eastAsia="Calibri"/>
          <w:bCs/>
          <w:color w:val="26282F"/>
          <w:sz w:val="28"/>
          <w:szCs w:val="28"/>
          <w:lang w:eastAsia="en-US"/>
        </w:rPr>
        <w:t>г.</w:t>
      </w:r>
    </w:p>
    <w:p w:rsidR="00633FFB" w:rsidRDefault="00633FFB" w:rsidP="007F49F5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Специалист 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2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категории администрации Большебейсугского сельского поселения С.А. Ещенко, 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директор МБУ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 «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Благоустройство</w:t>
      </w:r>
      <w:r>
        <w:rPr>
          <w:rFonts w:eastAsia="Calibri"/>
          <w:bCs/>
          <w:color w:val="26282F"/>
          <w:sz w:val="28"/>
          <w:szCs w:val="28"/>
          <w:lang w:eastAsia="en-US"/>
        </w:rPr>
        <w:t>»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 Г.А. Чамагуа </w:t>
      </w:r>
      <w:r>
        <w:rPr>
          <w:rFonts w:eastAsia="Calibri"/>
          <w:bCs/>
          <w:color w:val="26282F"/>
          <w:sz w:val="28"/>
          <w:szCs w:val="28"/>
          <w:lang w:eastAsia="en-US"/>
        </w:rPr>
        <w:t xml:space="preserve">провёл(и) обследование состояния зеленых насаждений на основании заявления 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 xml:space="preserve">В.А. Безроднего 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>от 2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0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>.0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6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>.20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16</w:t>
      </w:r>
      <w:r w:rsidR="007F49F5">
        <w:rPr>
          <w:rFonts w:eastAsia="Calibri"/>
          <w:bCs/>
          <w:color w:val="26282F"/>
          <w:sz w:val="28"/>
          <w:szCs w:val="28"/>
          <w:lang w:eastAsia="en-US"/>
        </w:rPr>
        <w:t xml:space="preserve"> года 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(</w:t>
      </w:r>
      <w:proofErr w:type="spellStart"/>
      <w:r w:rsidR="00170155">
        <w:rPr>
          <w:rFonts w:eastAsia="Calibri"/>
          <w:bCs/>
          <w:color w:val="26282F"/>
          <w:sz w:val="28"/>
          <w:szCs w:val="28"/>
          <w:lang w:eastAsia="en-US"/>
        </w:rPr>
        <w:t>вх</w:t>
      </w:r>
      <w:proofErr w:type="spellEnd"/>
      <w:r w:rsidR="00170155">
        <w:rPr>
          <w:rFonts w:eastAsia="Calibri"/>
          <w:bCs/>
          <w:color w:val="26282F"/>
          <w:sz w:val="28"/>
          <w:szCs w:val="28"/>
          <w:lang w:eastAsia="en-US"/>
        </w:rPr>
        <w:t>. №1 от 20.06.2016)</w:t>
      </w: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275"/>
        <w:gridCol w:w="992"/>
        <w:gridCol w:w="1275"/>
        <w:gridCol w:w="1700"/>
        <w:gridCol w:w="1841"/>
        <w:gridCol w:w="1275"/>
        <w:gridCol w:w="1558"/>
        <w:gridCol w:w="1559"/>
      </w:tblGrid>
      <w:tr w:rsidR="00633FFB" w:rsidTr="000B61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Адрес нахождения зеленых насаждений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Порода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Диаметр,</w:t>
            </w:r>
          </w:p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Состояние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jc w:val="center"/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Примечание</w:t>
            </w:r>
          </w:p>
        </w:tc>
      </w:tr>
      <w:tr w:rsidR="00633FFB" w:rsidTr="000B61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вырубка (уничтожение)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обрезка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омоложение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</w:p>
        </w:tc>
      </w:tr>
      <w:tr w:rsidR="00633FFB" w:rsidTr="000B61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 w:rsidP="00170155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с. </w:t>
            </w:r>
            <w:r w:rsidR="00170155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Приречное</w:t>
            </w: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, </w:t>
            </w:r>
            <w:r w:rsidR="00170155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ул. Приречная,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170155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перед домом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170155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аварийное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Сухостой</w:t>
            </w: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, угроза обрушения на проезжую часть</w:t>
            </w:r>
            <w:r w:rsidR="00170155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 и домовладение</w:t>
            </w:r>
          </w:p>
        </w:tc>
      </w:tr>
      <w:tr w:rsidR="00633FFB" w:rsidTr="000B6113"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170155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аварийное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0B6113" w:rsidP="00170155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 w:rsidRPr="000B6113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Сухостой</w:t>
            </w: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 xml:space="preserve">, угроза обрушения на </w:t>
            </w:r>
            <w:r w:rsidR="00170155"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проезжую часть и домовладение</w:t>
            </w:r>
          </w:p>
        </w:tc>
      </w:tr>
      <w:tr w:rsidR="00633FFB" w:rsidTr="000B61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Default="00633FFB">
            <w:pPr>
              <w:rPr>
                <w:rFonts w:eastAsia="Calibri"/>
                <w:bCs/>
                <w:color w:val="26282F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FFB" w:rsidRDefault="00633FFB">
            <w:pP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26282F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170155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FB" w:rsidRPr="000B6113" w:rsidRDefault="00633FFB">
            <w:pPr>
              <w:rPr>
                <w:rFonts w:eastAsia="Calibri"/>
                <w:bCs/>
                <w:color w:val="26282F"/>
                <w:sz w:val="22"/>
                <w:szCs w:val="22"/>
                <w:lang w:eastAsia="en-US"/>
              </w:rPr>
            </w:pPr>
          </w:p>
        </w:tc>
      </w:tr>
    </w:tbl>
    <w:p w:rsidR="00633FFB" w:rsidRDefault="00633FFB" w:rsidP="000B6113">
      <w:pPr>
        <w:spacing w:line="276" w:lineRule="auto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lastRenderedPageBreak/>
        <w:t>Особые отметки: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</w:t>
      </w:r>
      <w:proofErr w:type="gramStart"/>
      <w:r w:rsidR="000B6113">
        <w:rPr>
          <w:rFonts w:eastAsia="Calibri"/>
          <w:bCs/>
          <w:color w:val="26282F"/>
          <w:sz w:val="28"/>
          <w:szCs w:val="28"/>
          <w:lang w:eastAsia="en-US"/>
        </w:rPr>
        <w:t>В</w:t>
      </w:r>
      <w:proofErr w:type="gramEnd"/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результате проведенного обследования зеленых насаждений установлено, что вырубке (уничтожению) подлежит </w:t>
      </w:r>
      <w:r w:rsidR="00170155">
        <w:rPr>
          <w:rFonts w:eastAsia="Calibri"/>
          <w:bCs/>
          <w:color w:val="26282F"/>
          <w:sz w:val="28"/>
          <w:szCs w:val="28"/>
          <w:lang w:eastAsia="en-US"/>
        </w:rPr>
        <w:t>2</w:t>
      </w:r>
      <w:r w:rsidR="000B6113">
        <w:rPr>
          <w:rFonts w:eastAsia="Calibri"/>
          <w:bCs/>
          <w:color w:val="26282F"/>
          <w:sz w:val="28"/>
          <w:szCs w:val="28"/>
          <w:lang w:eastAsia="en-US"/>
        </w:rPr>
        <w:t xml:space="preserve"> дерева.</w:t>
      </w:r>
    </w:p>
    <w:tbl>
      <w:tblPr>
        <w:tblpPr w:leftFromText="180" w:rightFromText="180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36"/>
        <w:gridCol w:w="2288"/>
      </w:tblGrid>
      <w:tr w:rsidR="00633FFB" w:rsidTr="00633FFB">
        <w:trPr>
          <w:trHeight w:val="282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FB" w:rsidRDefault="00633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FB" w:rsidRDefault="000B61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С.А. Ещенко</w:t>
            </w:r>
          </w:p>
        </w:tc>
      </w:tr>
      <w:tr w:rsidR="00633FFB" w:rsidTr="00633FFB">
        <w:trPr>
          <w:trHeight w:val="270"/>
        </w:trPr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3FFB" w:rsidRDefault="00633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633FFB" w:rsidRDefault="00633FFB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236"/>
        <w:gridCol w:w="2288"/>
      </w:tblGrid>
      <w:tr w:rsidR="000B6113" w:rsidTr="002D2AF5">
        <w:trPr>
          <w:trHeight w:val="282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13" w:rsidRDefault="000B6113" w:rsidP="002D2A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113" w:rsidRDefault="000B6113" w:rsidP="002D2A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13" w:rsidRDefault="000B6113" w:rsidP="002D2A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Г.А. Чамагуа</w:t>
            </w:r>
          </w:p>
        </w:tc>
      </w:tr>
      <w:tr w:rsidR="000B6113" w:rsidTr="002D2AF5">
        <w:trPr>
          <w:trHeight w:val="270"/>
        </w:trPr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113" w:rsidRDefault="000B6113" w:rsidP="002D2A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6113" w:rsidRDefault="000B6113" w:rsidP="002D2A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6113" w:rsidRDefault="000B6113" w:rsidP="002D2A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633FFB" w:rsidRDefault="00633FFB" w:rsidP="00633FFB">
      <w:pPr>
        <w:rPr>
          <w:rFonts w:eastAsia="Calibri"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36"/>
        <w:gridCol w:w="2378"/>
      </w:tblGrid>
      <w:tr w:rsidR="00633FFB" w:rsidTr="00633FFB">
        <w:trPr>
          <w:trHeight w:val="269"/>
        </w:trPr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113" w:rsidRDefault="000B61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FB" w:rsidRDefault="001701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В.А.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Безродний</w:t>
            </w:r>
            <w:bookmarkStart w:id="0" w:name="_GoBack"/>
            <w:bookmarkEnd w:id="0"/>
            <w:proofErr w:type="spellEnd"/>
          </w:p>
        </w:tc>
      </w:tr>
      <w:tr w:rsidR="00633FFB" w:rsidTr="00633FFB">
        <w:trPr>
          <w:trHeight w:val="257"/>
        </w:trPr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3FFB" w:rsidRDefault="00633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FFB" w:rsidRDefault="0063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0B6113" w:rsidRDefault="000B6113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633FFB" w:rsidRDefault="00633FFB" w:rsidP="00633FFB">
      <w:pPr>
        <w:spacing w:line="276" w:lineRule="auto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rFonts w:eastAsia="Calibri"/>
          <w:bCs/>
          <w:color w:val="26282F"/>
          <w:sz w:val="28"/>
          <w:szCs w:val="28"/>
          <w:lang w:eastAsia="en-US"/>
        </w:rPr>
        <w:t xml:space="preserve">Заявитель (представитель заявителя)             </w:t>
      </w:r>
    </w:p>
    <w:p w:rsidR="00633FFB" w:rsidRDefault="00633FFB" w:rsidP="00633FFB">
      <w:pPr>
        <w:autoSpaceDE w:val="0"/>
        <w:autoSpaceDN w:val="0"/>
        <w:adjustRightInd w:val="0"/>
        <w:ind w:left="5387"/>
        <w:rPr>
          <w:rFonts w:eastAsia="Calibri"/>
          <w:bCs/>
          <w:sz w:val="28"/>
          <w:szCs w:val="28"/>
          <w:lang w:eastAsia="en-US"/>
        </w:rPr>
      </w:pPr>
    </w:p>
    <w:p w:rsidR="00633FFB" w:rsidRDefault="00633FFB" w:rsidP="00633FFB">
      <w:pPr>
        <w:autoSpaceDE w:val="0"/>
        <w:autoSpaceDN w:val="0"/>
        <w:adjustRightInd w:val="0"/>
        <w:ind w:left="5387"/>
        <w:rPr>
          <w:rFonts w:eastAsia="Calibri"/>
          <w:bCs/>
          <w:sz w:val="28"/>
          <w:szCs w:val="28"/>
          <w:lang w:eastAsia="en-US"/>
        </w:rPr>
      </w:pPr>
    </w:p>
    <w:p w:rsidR="005F6783" w:rsidRDefault="005F6783"/>
    <w:sectPr w:rsidR="005F6783" w:rsidSect="00633FF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2"/>
    <w:rsid w:val="000B6113"/>
    <w:rsid w:val="000C6CC2"/>
    <w:rsid w:val="00170155"/>
    <w:rsid w:val="005F6783"/>
    <w:rsid w:val="00633FFB"/>
    <w:rsid w:val="007F49F5"/>
    <w:rsid w:val="00947522"/>
    <w:rsid w:val="00D4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6B3E"/>
  <w15:chartTrackingRefBased/>
  <w15:docId w15:val="{556A35F5-4105-400C-BF63-1E7D99F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2020-07-30T10:04:00Z</cp:lastPrinted>
  <dcterms:created xsi:type="dcterms:W3CDTF">2020-07-30T06:40:00Z</dcterms:created>
  <dcterms:modified xsi:type="dcterms:W3CDTF">2020-07-30T10:04:00Z</dcterms:modified>
</cp:coreProperties>
</file>