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4D7" w:rsidRPr="00517D40" w:rsidRDefault="00B214D7" w:rsidP="00FF31B7">
      <w:pPr>
        <w:spacing w:after="0" w:line="240" w:lineRule="auto"/>
        <w:ind w:firstLine="4253"/>
        <w:rPr>
          <w:rFonts w:ascii="Times New Roman" w:eastAsia="Times New Roman" w:hAnsi="Times New Roman"/>
          <w:b/>
          <w:bCs/>
          <w:sz w:val="28"/>
          <w:szCs w:val="28"/>
        </w:rPr>
      </w:pPr>
      <w:r w:rsidRPr="00517D40">
        <w:rPr>
          <w:rFonts w:ascii="Times New Roman" w:eastAsia="Times New Roman" w:hAnsi="Times New Roman"/>
          <w:bCs/>
          <w:sz w:val="28"/>
          <w:szCs w:val="28"/>
        </w:rPr>
        <w:t>ПРИЛОЖЕНИЕ № 4</w:t>
      </w:r>
    </w:p>
    <w:p w:rsidR="00B214D7" w:rsidRPr="008D2CCA" w:rsidRDefault="00B214D7" w:rsidP="00FF31B7">
      <w:pPr>
        <w:spacing w:after="0" w:line="240" w:lineRule="auto"/>
        <w:ind w:firstLine="4253"/>
        <w:rPr>
          <w:rFonts w:ascii="Times New Roman" w:eastAsia="Times New Roman" w:hAnsi="Times New Roman"/>
          <w:bCs/>
          <w:sz w:val="28"/>
          <w:szCs w:val="28"/>
        </w:rPr>
      </w:pPr>
      <w:r w:rsidRPr="008D2CCA">
        <w:rPr>
          <w:rFonts w:ascii="Times New Roman" w:eastAsia="Times New Roman" w:hAnsi="Times New Roman"/>
          <w:bCs/>
          <w:sz w:val="28"/>
          <w:szCs w:val="28"/>
        </w:rPr>
        <w:t xml:space="preserve">к </w:t>
      </w:r>
      <w:r w:rsidR="00185E9B">
        <w:rPr>
          <w:rFonts w:ascii="Times New Roman" w:eastAsia="Times New Roman" w:hAnsi="Times New Roman"/>
          <w:bCs/>
          <w:sz w:val="28"/>
          <w:szCs w:val="28"/>
        </w:rPr>
        <w:t>а</w:t>
      </w:r>
      <w:r w:rsidRPr="008D2CCA">
        <w:rPr>
          <w:rFonts w:ascii="Times New Roman" w:eastAsia="Times New Roman" w:hAnsi="Times New Roman"/>
          <w:bCs/>
          <w:sz w:val="28"/>
          <w:szCs w:val="28"/>
        </w:rPr>
        <w:t>дминистративному регламенту</w:t>
      </w:r>
    </w:p>
    <w:p w:rsidR="00FF31B7" w:rsidRDefault="00B214D7" w:rsidP="00FF31B7">
      <w:pPr>
        <w:spacing w:after="0" w:line="240" w:lineRule="auto"/>
        <w:ind w:firstLine="4253"/>
        <w:rPr>
          <w:rFonts w:ascii="Times New Roman" w:eastAsia="Times New Roman" w:hAnsi="Times New Roman"/>
          <w:bCs/>
          <w:sz w:val="28"/>
          <w:szCs w:val="28"/>
        </w:rPr>
      </w:pPr>
      <w:r w:rsidRPr="008D2CCA">
        <w:rPr>
          <w:rFonts w:ascii="Times New Roman" w:eastAsia="Times New Roman" w:hAnsi="Times New Roman"/>
          <w:bCs/>
          <w:sz w:val="28"/>
          <w:szCs w:val="28"/>
        </w:rPr>
        <w:t xml:space="preserve">по предоставлению муниципальной услуги </w:t>
      </w:r>
    </w:p>
    <w:p w:rsidR="00FF31B7" w:rsidRDefault="006725D3" w:rsidP="00FF31B7">
      <w:pPr>
        <w:spacing w:after="0" w:line="240" w:lineRule="auto"/>
        <w:ind w:firstLine="4253"/>
        <w:rPr>
          <w:rFonts w:ascii="Times New Roman" w:eastAsia="Times New Roman" w:hAnsi="Times New Roman"/>
          <w:bCs/>
          <w:sz w:val="28"/>
          <w:szCs w:val="28"/>
        </w:rPr>
      </w:pPr>
      <w:r w:rsidRPr="006725D3">
        <w:rPr>
          <w:rFonts w:ascii="Times New Roman" w:eastAsia="Times New Roman" w:hAnsi="Times New Roman"/>
          <w:bCs/>
          <w:sz w:val="28"/>
          <w:szCs w:val="28"/>
        </w:rPr>
        <w:t xml:space="preserve">«По выдаче разрешений на вырубку </w:t>
      </w:r>
    </w:p>
    <w:p w:rsidR="00FF31B7" w:rsidRDefault="006725D3" w:rsidP="00FF31B7">
      <w:pPr>
        <w:spacing w:after="0" w:line="240" w:lineRule="auto"/>
        <w:ind w:firstLine="4253"/>
        <w:rPr>
          <w:rFonts w:ascii="Times New Roman" w:eastAsia="Times New Roman" w:hAnsi="Times New Roman"/>
          <w:bCs/>
          <w:sz w:val="28"/>
          <w:szCs w:val="28"/>
        </w:rPr>
      </w:pPr>
      <w:r w:rsidRPr="006725D3">
        <w:rPr>
          <w:rFonts w:ascii="Times New Roman" w:eastAsia="Times New Roman" w:hAnsi="Times New Roman"/>
          <w:bCs/>
          <w:sz w:val="28"/>
          <w:szCs w:val="28"/>
        </w:rPr>
        <w:t xml:space="preserve">(пересадку) зеленый насаждений на </w:t>
      </w:r>
    </w:p>
    <w:p w:rsidR="00FF31B7" w:rsidRDefault="006725D3" w:rsidP="00FF31B7">
      <w:pPr>
        <w:spacing w:after="0" w:line="240" w:lineRule="auto"/>
        <w:ind w:firstLine="4253"/>
        <w:rPr>
          <w:rFonts w:ascii="Times New Roman" w:eastAsia="Times New Roman" w:hAnsi="Times New Roman"/>
          <w:bCs/>
          <w:sz w:val="28"/>
          <w:szCs w:val="28"/>
        </w:rPr>
      </w:pPr>
      <w:r w:rsidRPr="006725D3">
        <w:rPr>
          <w:rFonts w:ascii="Times New Roman" w:eastAsia="Times New Roman" w:hAnsi="Times New Roman"/>
          <w:bCs/>
          <w:sz w:val="28"/>
          <w:szCs w:val="28"/>
        </w:rPr>
        <w:t>территории Б</w:t>
      </w:r>
      <w:r w:rsidR="00FF31B7">
        <w:rPr>
          <w:rFonts w:ascii="Times New Roman" w:eastAsia="Times New Roman" w:hAnsi="Times New Roman"/>
          <w:bCs/>
          <w:sz w:val="28"/>
          <w:szCs w:val="28"/>
        </w:rPr>
        <w:t>ольшебейсугского</w:t>
      </w:r>
      <w:r w:rsidRPr="006725D3">
        <w:rPr>
          <w:rFonts w:ascii="Times New Roman" w:eastAsia="Times New Roman" w:hAnsi="Times New Roman"/>
          <w:bCs/>
          <w:sz w:val="28"/>
          <w:szCs w:val="28"/>
        </w:rPr>
        <w:t xml:space="preserve"> сельского </w:t>
      </w:r>
    </w:p>
    <w:p w:rsidR="00B214D7" w:rsidRPr="00517D40" w:rsidRDefault="006725D3" w:rsidP="00FF31B7">
      <w:pPr>
        <w:spacing w:after="0" w:line="240" w:lineRule="auto"/>
        <w:ind w:firstLine="4253"/>
        <w:rPr>
          <w:rFonts w:ascii="Times New Roman" w:eastAsia="Times New Roman" w:hAnsi="Times New Roman"/>
          <w:sz w:val="28"/>
          <w:szCs w:val="28"/>
        </w:rPr>
      </w:pPr>
      <w:r w:rsidRPr="006725D3">
        <w:rPr>
          <w:rFonts w:ascii="Times New Roman" w:eastAsia="Times New Roman" w:hAnsi="Times New Roman"/>
          <w:bCs/>
          <w:sz w:val="28"/>
          <w:szCs w:val="28"/>
        </w:rPr>
        <w:t>поселения Брюховецкого района»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517D40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Порядок исчисления платы за проведение компенсационного озеленения при уничтожении зеленых насаждений 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bookmarkStart w:id="0" w:name="sub_1100"/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t>Раздел I</w:t>
      </w:r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br/>
        <w:t>Общие положения</w:t>
      </w:r>
    </w:p>
    <w:bookmarkEnd w:id="0"/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sub_1001"/>
      <w:r w:rsidRPr="00517D40">
        <w:rPr>
          <w:rFonts w:ascii="Times New Roman" w:eastAsia="Times New Roman" w:hAnsi="Times New Roman"/>
          <w:sz w:val="28"/>
          <w:szCs w:val="28"/>
        </w:rPr>
        <w:tab/>
        <w:t xml:space="preserve">1. Настоящий Порядок регулирует вопросы исчисления и взимания платы, подлежащей внесению в местный бюджет, за проведение </w:t>
      </w:r>
      <w:hyperlink w:anchor="sub_215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компенсационного</w:t>
        </w:r>
        <w:r w:rsidRPr="00517D40">
          <w:rPr>
            <w:rFonts w:ascii="Times New Roman" w:eastAsia="Times New Roman" w:hAnsi="Times New Roman"/>
            <w:bCs/>
            <w:color w:val="008000"/>
            <w:sz w:val="28"/>
            <w:szCs w:val="28"/>
          </w:rPr>
          <w:t xml:space="preserve"> </w:t>
        </w:r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озеленения</w:t>
        </w:r>
      </w:hyperlink>
      <w:r w:rsidRPr="00517D4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17D40">
        <w:rPr>
          <w:rFonts w:ascii="Times New Roman" w:eastAsia="Times New Roman" w:hAnsi="Times New Roman"/>
          <w:sz w:val="28"/>
          <w:szCs w:val="28"/>
        </w:rPr>
        <w:t xml:space="preserve">при уничтожении </w:t>
      </w:r>
      <w:hyperlink w:anchor="sub_201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зеленых насаждений</w:t>
        </w:r>
      </w:hyperlink>
      <w:r w:rsidRPr="00517D40">
        <w:rPr>
          <w:rFonts w:ascii="Times New Roman" w:eastAsia="Times New Roman" w:hAnsi="Times New Roman"/>
          <w:sz w:val="28"/>
          <w:szCs w:val="28"/>
        </w:rPr>
        <w:t xml:space="preserve"> (далее - плата).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2" w:name="sub_1002"/>
      <w:bookmarkEnd w:id="1"/>
      <w:r w:rsidRPr="00517D40">
        <w:rPr>
          <w:rFonts w:ascii="Times New Roman" w:eastAsia="Times New Roman" w:hAnsi="Times New Roman"/>
          <w:sz w:val="28"/>
          <w:szCs w:val="28"/>
        </w:rPr>
        <w:tab/>
        <w:t>2. Вред, нанесенный в результате уничтожения зеленых насаждений, рассчитывается с учетом влияния на ценность зеленых насаждений таких факторов, как местоположение, экологическая и социальная значимость объектов озеленения.</w:t>
      </w:r>
    </w:p>
    <w:bookmarkEnd w:id="2"/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bookmarkStart w:id="3" w:name="sub_1200"/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t>Раздел II</w:t>
      </w:r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br/>
        <w:t>Классификация и идентификация зеленых насаждений для определения размера платы</w:t>
      </w:r>
    </w:p>
    <w:bookmarkEnd w:id="3"/>
    <w:p w:rsidR="00B214D7" w:rsidRPr="00517D40" w:rsidRDefault="00B214D7" w:rsidP="00B214D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4" w:name="sub_1003"/>
      <w:r w:rsidRPr="00517D40">
        <w:rPr>
          <w:rFonts w:ascii="Times New Roman" w:eastAsia="Times New Roman" w:hAnsi="Times New Roman"/>
          <w:sz w:val="28"/>
          <w:szCs w:val="28"/>
        </w:rPr>
        <w:t>3. Для расчета размера платы применяется классификация зеленых насаждений по следующим видам:</w:t>
      </w:r>
    </w:p>
    <w:bookmarkEnd w:id="4"/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b/>
          <w:sz w:val="28"/>
          <w:szCs w:val="28"/>
        </w:rPr>
        <w:tab/>
      </w:r>
      <w:hyperlink w:anchor="sub_202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деревья</w:t>
        </w:r>
      </w:hyperlink>
      <w:r w:rsidRPr="00517D40">
        <w:rPr>
          <w:rFonts w:ascii="Times New Roman" w:eastAsia="Times New Roman" w:hAnsi="Times New Roman"/>
          <w:sz w:val="28"/>
          <w:szCs w:val="28"/>
        </w:rPr>
        <w:t>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b/>
          <w:sz w:val="28"/>
          <w:szCs w:val="28"/>
        </w:rPr>
        <w:tab/>
      </w:r>
      <w:hyperlink w:anchor="sub_203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кустарники</w:t>
        </w:r>
      </w:hyperlink>
      <w:r w:rsidRPr="00517D40">
        <w:rPr>
          <w:rFonts w:ascii="Times New Roman" w:eastAsia="Times New Roman" w:hAnsi="Times New Roman"/>
          <w:sz w:val="28"/>
          <w:szCs w:val="28"/>
        </w:rPr>
        <w:t>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b/>
          <w:sz w:val="28"/>
          <w:szCs w:val="28"/>
        </w:rPr>
        <w:tab/>
      </w:r>
      <w:hyperlink w:anchor="sub_204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травяной</w:t>
        </w:r>
      </w:hyperlink>
      <w:r w:rsidRPr="00517D4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17D40">
        <w:rPr>
          <w:rFonts w:ascii="Times New Roman" w:eastAsia="Times New Roman" w:hAnsi="Times New Roman"/>
          <w:sz w:val="28"/>
          <w:szCs w:val="28"/>
        </w:rPr>
        <w:t>покров;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b/>
          <w:sz w:val="28"/>
          <w:szCs w:val="28"/>
        </w:rPr>
        <w:tab/>
      </w:r>
      <w:hyperlink w:anchor="sub_205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цветники</w:t>
        </w:r>
      </w:hyperlink>
      <w:r w:rsidRPr="00517D40">
        <w:rPr>
          <w:rFonts w:ascii="Times New Roman" w:eastAsia="Times New Roman" w:hAnsi="Times New Roman"/>
          <w:sz w:val="28"/>
          <w:szCs w:val="28"/>
        </w:rPr>
        <w:t>;</w:t>
      </w:r>
    </w:p>
    <w:p w:rsidR="004C1E08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b/>
          <w:sz w:val="28"/>
          <w:szCs w:val="28"/>
        </w:rPr>
        <w:tab/>
      </w:r>
      <w:hyperlink w:anchor="sub_206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заросли</w:t>
        </w:r>
      </w:hyperlink>
      <w:bookmarkStart w:id="5" w:name="sub_1004"/>
      <w:r>
        <w:rPr>
          <w:rFonts w:ascii="Times New Roman" w:eastAsia="Times New Roman" w:hAnsi="Times New Roman"/>
          <w:sz w:val="28"/>
          <w:szCs w:val="28"/>
        </w:rPr>
        <w:t>.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>4. Распределение древесных пород по их ценности:</w:t>
      </w:r>
    </w:p>
    <w:bookmarkEnd w:id="5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1642"/>
        <w:gridCol w:w="1637"/>
        <w:gridCol w:w="1642"/>
        <w:gridCol w:w="1637"/>
        <w:gridCol w:w="1473"/>
      </w:tblGrid>
      <w:tr w:rsidR="00B214D7" w:rsidRPr="00517D40" w:rsidTr="00B214D7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214D7" w:rsidRPr="00517D40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214D7" w:rsidRPr="00517D40" w:rsidTr="00B214D7">
        <w:tc>
          <w:tcPr>
            <w:tcW w:w="17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Субтропические ценные растения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Субтропические растения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Хвойные растения</w:t>
            </w:r>
          </w:p>
        </w:tc>
        <w:tc>
          <w:tcPr>
            <w:tcW w:w="4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Лиственные древесные породы</w:t>
            </w:r>
          </w:p>
        </w:tc>
      </w:tr>
      <w:tr w:rsidR="00B214D7" w:rsidRPr="00517D40" w:rsidTr="002357EF">
        <w:trPr>
          <w:trHeight w:val="962"/>
        </w:trPr>
        <w:tc>
          <w:tcPr>
            <w:tcW w:w="17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1-я группа (особо ценные)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2-я группа (ценные)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4D7" w:rsidRPr="002357EF" w:rsidRDefault="00B214D7" w:rsidP="00D616DA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</w:pPr>
            <w:r w:rsidRPr="002357EF">
              <w:rPr>
                <w:rFonts w:ascii="Times New Roman" w:eastAsia="Times New Roman" w:hAnsi="Times New Roman"/>
                <w:bCs/>
                <w:kern w:val="32"/>
                <w:sz w:val="24"/>
                <w:szCs w:val="24"/>
              </w:rPr>
              <w:t>3-я группа (малоценные)</w:t>
            </w:r>
          </w:p>
        </w:tc>
      </w:tr>
      <w:tr w:rsidR="00B214D7" w:rsidRPr="00517D40" w:rsidTr="00B214D7"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Финик, вашингтония, бутия, хамеропс, юбея, сабаль и другие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t>тис, трахикарпус, магнолия, камелия, гинкго, эвкалипт, агава, юкка, драцена и другие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t>ель, лиственница, пихта, сосна, туя, можжевельник, кипарис, кипарисовик и другие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t>бархат, амурский, вяз, дуб, ива белая, каштан конский, клен (кроме клена ясенелистного), липа, лох, орех, ясень, платан, ликвидамбар, лириодендрон, павловния и другие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t>береза, плодовые (яблоня, груша, слива, вишня, абрикос), рябина, черемуха, катальпа, клен ясенелистный и другие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4D7" w:rsidRPr="008F7419" w:rsidRDefault="00B214D7" w:rsidP="00D61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7419">
              <w:rPr>
                <w:rFonts w:ascii="Times New Roman" w:eastAsia="Times New Roman" w:hAnsi="Times New Roman"/>
                <w:sz w:val="24"/>
                <w:szCs w:val="24"/>
              </w:rPr>
              <w:t>ива (кроме белой), ольха, осина, тополь, тополь пирамидальный и другие</w:t>
            </w:r>
          </w:p>
        </w:tc>
      </w:tr>
    </w:tbl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6" w:name="sub_1005"/>
      <w:r>
        <w:rPr>
          <w:rFonts w:ascii="Times New Roman" w:eastAsia="Times New Roman" w:hAnsi="Times New Roman"/>
          <w:sz w:val="28"/>
          <w:szCs w:val="28"/>
        </w:rPr>
        <w:tab/>
        <w:t>5. 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Деревья подсчитываются поштучно.</w:t>
      </w:r>
    </w:p>
    <w:p w:rsidR="00B214D7" w:rsidRPr="00517D40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7" w:name="sub_1006"/>
      <w:bookmarkEnd w:id="6"/>
      <w:r>
        <w:rPr>
          <w:rFonts w:ascii="Times New Roman" w:eastAsia="Times New Roman" w:hAnsi="Times New Roman"/>
          <w:sz w:val="28"/>
          <w:szCs w:val="28"/>
        </w:rPr>
        <w:tab/>
        <w:t>6. 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Если дерево имеет несколько стволов, то в расчетах размера платы учитывается каждый ствол отдельно.</w:t>
      </w:r>
    </w:p>
    <w:bookmarkEnd w:id="7"/>
    <w:p w:rsidR="00B214D7" w:rsidRPr="00517D40" w:rsidRDefault="00B214D7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Если второстепенный ствол достиг в диаметре 5 см и растет на расстоянии более 0,5 м от основного ствола на высоте 1,3 м, то данный ствол считается как отдельное дерево.</w:t>
      </w:r>
    </w:p>
    <w:p w:rsidR="00B214D7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8" w:name="sub_1007"/>
      <w:r>
        <w:rPr>
          <w:rFonts w:ascii="Times New Roman" w:eastAsia="Times New Roman" w:hAnsi="Times New Roman"/>
          <w:sz w:val="28"/>
          <w:szCs w:val="28"/>
        </w:rPr>
        <w:tab/>
        <w:t>7. 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Кустарники в группах лиственных и хвойных древесных пород</w:t>
      </w:r>
      <w:r w:rsidR="00B214D7">
        <w:rPr>
          <w:rFonts w:ascii="Times New Roman" w:eastAsia="Times New Roman" w:hAnsi="Times New Roman"/>
          <w:sz w:val="28"/>
          <w:szCs w:val="28"/>
        </w:rPr>
        <w:t xml:space="preserve">, указанных в 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 xml:space="preserve"> </w:t>
      </w:r>
      <w:r w:rsidR="00B214D7">
        <w:rPr>
          <w:rFonts w:ascii="Times New Roman" w:eastAsia="Times New Roman" w:hAnsi="Times New Roman"/>
          <w:sz w:val="28"/>
          <w:szCs w:val="28"/>
        </w:rPr>
        <w:t xml:space="preserve">пункте 4 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подсчитываются поштучно.</w:t>
      </w:r>
      <w:bookmarkStart w:id="9" w:name="sub_1008"/>
      <w:bookmarkEnd w:id="8"/>
    </w:p>
    <w:p w:rsidR="00B214D7" w:rsidRPr="00517D40" w:rsidRDefault="00B214D7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594764">
        <w:rPr>
          <w:rFonts w:ascii="Times New Roman" w:eastAsia="Times New Roman" w:hAnsi="Times New Roman"/>
          <w:sz w:val="28"/>
          <w:szCs w:val="28"/>
        </w:rPr>
        <w:t>8. </w:t>
      </w:r>
      <w:r w:rsidRPr="00517D40">
        <w:rPr>
          <w:rFonts w:ascii="Times New Roman" w:eastAsia="Times New Roman" w:hAnsi="Times New Roman"/>
          <w:sz w:val="28"/>
          <w:szCs w:val="28"/>
        </w:rPr>
        <w:t>При подсчете кустарников в живой изгороди количество вырубаемых кустарников на каждый погонный метр при двухрядной изгороди принимается равным 5 штукам, а при однорядной - 3 штукам.</w:t>
      </w:r>
    </w:p>
    <w:p w:rsidR="00B214D7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0" w:name="sub_1009"/>
      <w:bookmarkEnd w:id="9"/>
      <w:r>
        <w:rPr>
          <w:rFonts w:ascii="Times New Roman" w:eastAsia="Times New Roman" w:hAnsi="Times New Roman"/>
          <w:sz w:val="28"/>
          <w:szCs w:val="28"/>
        </w:rPr>
        <w:tab/>
        <w:t>9. 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Заросли самосевных деревьев и кустарников рассчитываются следующим образом: каждые 100 кв. м приравниваются к 20 деревьям.</w:t>
      </w:r>
      <w:bookmarkStart w:id="11" w:name="sub_1010"/>
      <w:bookmarkEnd w:id="10"/>
    </w:p>
    <w:p w:rsidR="00B214D7" w:rsidRPr="00517D40" w:rsidRDefault="00B214D7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594764">
        <w:rPr>
          <w:rFonts w:ascii="Times New Roman" w:eastAsia="Times New Roman" w:hAnsi="Times New Roman"/>
          <w:sz w:val="28"/>
          <w:szCs w:val="28"/>
        </w:rPr>
        <w:t>10. </w:t>
      </w:r>
      <w:r w:rsidRPr="00517D40">
        <w:rPr>
          <w:rFonts w:ascii="Times New Roman" w:eastAsia="Times New Roman" w:hAnsi="Times New Roman"/>
          <w:sz w:val="28"/>
          <w:szCs w:val="28"/>
        </w:rPr>
        <w:t>Самосевные деревья, относящиеся к 3-й группе лиственных древесных пород (</w:t>
      </w:r>
      <w:hyperlink w:anchor="sub_10041" w:history="1">
        <w:r w:rsidRPr="00517D40">
          <w:rPr>
            <w:rFonts w:ascii="Times New Roman" w:eastAsia="Times New Roman" w:hAnsi="Times New Roman"/>
            <w:bCs/>
            <w:sz w:val="28"/>
            <w:szCs w:val="28"/>
          </w:rPr>
          <w:t>таблица 1</w:t>
        </w:r>
      </w:hyperlink>
      <w:r w:rsidRPr="00594764">
        <w:rPr>
          <w:rFonts w:ascii="Times New Roman" w:eastAsia="Times New Roman" w:hAnsi="Times New Roman"/>
          <w:sz w:val="28"/>
          <w:szCs w:val="28"/>
        </w:rPr>
        <w:t>)</w:t>
      </w:r>
      <w:r w:rsidRPr="00517D40">
        <w:rPr>
          <w:rFonts w:ascii="Times New Roman" w:eastAsia="Times New Roman" w:hAnsi="Times New Roman"/>
          <w:sz w:val="28"/>
          <w:szCs w:val="28"/>
        </w:rPr>
        <w:t xml:space="preserve"> и не достигшие в диаметре 5 см, в расчете не учитываются.</w:t>
      </w:r>
    </w:p>
    <w:p w:rsidR="00B214D7" w:rsidRPr="00517D40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2" w:name="sub_1011"/>
      <w:bookmarkEnd w:id="11"/>
      <w:r>
        <w:rPr>
          <w:rFonts w:ascii="Times New Roman" w:eastAsia="Times New Roman" w:hAnsi="Times New Roman"/>
          <w:sz w:val="28"/>
          <w:szCs w:val="28"/>
        </w:rPr>
        <w:tab/>
        <w:t>11. 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Величина травяного покрова определяется исходя из занимаемой им площади в квадратных метрах.</w:t>
      </w:r>
    </w:p>
    <w:p w:rsidR="00B214D7" w:rsidRPr="00517D40" w:rsidRDefault="00594764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3" w:name="sub_1012"/>
      <w:bookmarkEnd w:id="12"/>
      <w:r>
        <w:rPr>
          <w:rFonts w:ascii="Times New Roman" w:eastAsia="Times New Roman" w:hAnsi="Times New Roman"/>
          <w:sz w:val="28"/>
          <w:szCs w:val="28"/>
        </w:rPr>
        <w:tab/>
        <w:t>12. </w:t>
      </w:r>
      <w:r w:rsidR="00B214D7" w:rsidRPr="00517D40">
        <w:rPr>
          <w:rFonts w:ascii="Times New Roman" w:eastAsia="Times New Roman" w:hAnsi="Times New Roman"/>
          <w:sz w:val="28"/>
          <w:szCs w:val="28"/>
        </w:rPr>
        <w:t>Величина цветника определяется исходя из занимаемой им площади в квадратных метрах.</w:t>
      </w:r>
    </w:p>
    <w:p w:rsidR="00EA4046" w:rsidRDefault="00B214D7" w:rsidP="00B214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bookmarkStart w:id="14" w:name="sub_1030"/>
      <w:bookmarkEnd w:id="13"/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t>Раздел III</w:t>
      </w:r>
    </w:p>
    <w:p w:rsidR="00B214D7" w:rsidRPr="00517D40" w:rsidRDefault="00B214D7" w:rsidP="00B214D7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517D40">
        <w:rPr>
          <w:rFonts w:ascii="Times New Roman" w:eastAsia="Times New Roman" w:hAnsi="Times New Roman"/>
          <w:bCs/>
          <w:kern w:val="32"/>
          <w:sz w:val="28"/>
          <w:szCs w:val="28"/>
        </w:rPr>
        <w:t>Методика определения размера платы</w:t>
      </w:r>
    </w:p>
    <w:bookmarkEnd w:id="14"/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bookmarkStart w:id="15" w:name="sub_1013"/>
      <w:r w:rsidRPr="00517D40">
        <w:rPr>
          <w:rFonts w:ascii="Times New Roman" w:eastAsia="Times New Roman" w:hAnsi="Times New Roman"/>
          <w:sz w:val="28"/>
          <w:szCs w:val="28"/>
        </w:rPr>
        <w:tab/>
        <w:t>13. Размер платы при уничтожении i-го вида зеленых насаждений (деревья, кустарники, травяной покров, цветники, заросли) определяется по формуле:</w:t>
      </w:r>
    </w:p>
    <w:bookmarkEnd w:id="15"/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ind w:firstLine="698"/>
        <w:jc w:val="center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>Скоi = (Спi + Смi + Суi х Квд) х Км х Втi х 1,05,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где Скоi - размер платы при уничтожении i-го вида зеленых насаждений (рублей);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Спi - оценочная стоимость посадки одной единицы (штук, кв. м) i-го вида зеленых насаждений (рублей);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Смi - оценочная стоимость одной единицы посадочного материала (штук, кв. м) i-го вида зеленых насаждений (рублей);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Суi - оценочная стоимость годового ухода за одной единицей (штук, кв. м) i-го вида зеленых насаждений (рублей);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Квд - количество лет восстановительного периода, учитываемого при расчете платы при уничтожении зеленых насаждений: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субтропических ценных, субтропических, хвойных деревьев - 10 лет,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лиственных деревьев 1-й группы - 7 лет,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лиственных деревьев 2-й группы - 5 лет,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лиственных деревьев 3-й группы - 3 года,</w:t>
      </w:r>
    </w:p>
    <w:p w:rsidR="00B214D7" w:rsidRPr="00517D40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кустарников, травяного покрова, цветников и зарослей - 1 год;</w:t>
      </w:r>
    </w:p>
    <w:p w:rsidR="00B214D7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Км - коэффициент поправки на местоположение зеленых насаждений на территории поселения (городского округа);</w:t>
      </w:r>
    </w:p>
    <w:p w:rsidR="00B214D7" w:rsidRDefault="00B214D7" w:rsidP="00B214D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Втi - количество зеленых насаждений i-го вида, подлежащих уничтожению (штук, кв. м);</w:t>
      </w:r>
    </w:p>
    <w:p w:rsidR="00B214D7" w:rsidRPr="00517D40" w:rsidRDefault="00B214D7" w:rsidP="00FD4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>1,05 - коэффициент, учитывающий затраты на проектирование (по необходимости).</w:t>
      </w:r>
    </w:p>
    <w:p w:rsidR="00FD424C" w:rsidRDefault="00B214D7" w:rsidP="004410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6" w:name="sub_1014"/>
      <w:r w:rsidRPr="00517D40">
        <w:rPr>
          <w:rFonts w:ascii="Times New Roman" w:eastAsia="Times New Roman" w:hAnsi="Times New Roman"/>
          <w:sz w:val="28"/>
          <w:szCs w:val="28"/>
        </w:rPr>
        <w:tab/>
        <w:t xml:space="preserve">14. </w:t>
      </w:r>
      <w:r w:rsidRPr="00C71EB3">
        <w:rPr>
          <w:rFonts w:ascii="Times New Roman" w:eastAsia="Times New Roman" w:hAnsi="Times New Roman"/>
          <w:sz w:val="28"/>
          <w:szCs w:val="28"/>
        </w:rPr>
        <w:t xml:space="preserve">Оценочная стоимость посадки, посадочного материала и годового ухода в отношении одной единицы (штук, кв. м) i-го вида зеленых насаждений </w:t>
      </w:r>
      <w:bookmarkEnd w:id="16"/>
      <w:r w:rsidR="00FD424C" w:rsidRPr="00C71EB3">
        <w:rPr>
          <w:rFonts w:ascii="Times New Roman" w:eastAsia="Times New Roman" w:hAnsi="Times New Roman"/>
          <w:sz w:val="28"/>
          <w:szCs w:val="28"/>
        </w:rPr>
        <w:t>(деревья, кустарники, травяной покров, цветники, заросли) представленная в базовых ценах и подлежащая обязательной ежегодной корректировке на уровень инфляции</w:t>
      </w:r>
    </w:p>
    <w:tbl>
      <w:tblPr>
        <w:tblpPr w:leftFromText="180" w:rightFromText="180" w:vertAnchor="text" w:horzAnchor="page" w:tblpX="2032" w:tblpY="21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3"/>
        <w:gridCol w:w="2261"/>
        <w:gridCol w:w="2064"/>
        <w:gridCol w:w="1796"/>
      </w:tblGrid>
      <w:tr w:rsidR="004C1E08" w:rsidRPr="00517D40" w:rsidTr="004C1E08">
        <w:trPr>
          <w:trHeight w:val="2258"/>
        </w:trPr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Классификация зеленых насаждений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Стоимость работ по созданию (посадке) зеленых насаждений (рублей)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Стоимость посадочного материала (рублей)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Стоимость ухода в течение года (рублей)</w:t>
            </w:r>
          </w:p>
        </w:tc>
      </w:tr>
      <w:tr w:rsidR="004C1E08" w:rsidRPr="00517D40" w:rsidTr="004C1E08">
        <w:trPr>
          <w:trHeight w:val="418"/>
        </w:trPr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keepNext/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outlineLvl w:val="0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4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Субтропические ценные растения,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1896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912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Деревья субтропические,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1896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12500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912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Деревья хвойные,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1896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9500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912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Деревья лиственные 1-й группы,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1149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4500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422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Деревья лиственные 2-й группы,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1149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422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Деревья лиственные 3-й группы,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1149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422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Кустарники, 1 штука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306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Газон, естественный травяной покров, 1 кв. 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270</w:t>
            </w:r>
          </w:p>
        </w:tc>
      </w:tr>
      <w:tr w:rsidR="004C1E08" w:rsidRPr="00517D40" w:rsidTr="004C1E08">
        <w:tc>
          <w:tcPr>
            <w:tcW w:w="3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Цветники, 1 кв. м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630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D40">
              <w:rPr>
                <w:rFonts w:ascii="Times New Roman" w:eastAsia="Times New Roman" w:hAnsi="Times New Roman"/>
                <w:sz w:val="28"/>
                <w:szCs w:val="28"/>
              </w:rPr>
              <w:t>452</w:t>
            </w:r>
          </w:p>
        </w:tc>
      </w:tr>
      <w:tr w:rsidR="004C1E08" w:rsidRPr="00517D40" w:rsidTr="004C1E08">
        <w:trPr>
          <w:trHeight w:val="70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1E08" w:rsidRPr="00517D40" w:rsidRDefault="004C1E08" w:rsidP="004C1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</w:r>
      <w:r w:rsidR="00DE42EF" w:rsidRPr="00C7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Оценочная стоимость на очередной финансовый год устанавливается </w:t>
      </w:r>
      <w:r w:rsidR="00C71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="00DE42EF" w:rsidRPr="00C71EB3"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уровня инфляции, установленного федеральным законом о федеральном бюджете на очередной финансовый год.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7" w:name="sub_1015"/>
      <w:r w:rsidRPr="00517D40">
        <w:rPr>
          <w:rFonts w:ascii="Times New Roman" w:eastAsia="Times New Roman" w:hAnsi="Times New Roman"/>
          <w:sz w:val="28"/>
          <w:szCs w:val="28"/>
        </w:rPr>
        <w:tab/>
        <w:t>15. Значения поправочных коэффициентов:</w:t>
      </w:r>
    </w:p>
    <w:bookmarkEnd w:id="17"/>
    <w:p w:rsidR="00B214D7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Км - коэффициент поправки на местоположение зеленых насаждений на территории поселения:</w:t>
      </w:r>
    </w:p>
    <w:p w:rsidR="00B214D7" w:rsidRDefault="00B214D7" w:rsidP="002357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>в границах исторического центра - 6,0;</w:t>
      </w:r>
    </w:p>
    <w:p w:rsidR="00B214D7" w:rsidRPr="00517D40" w:rsidRDefault="00B214D7" w:rsidP="00B214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>для территорий сельских поселений (за исключением территории исторического центра) - 3,0.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7D40">
        <w:rPr>
          <w:rFonts w:ascii="Times New Roman" w:eastAsia="Times New Roman" w:hAnsi="Times New Roman"/>
          <w:sz w:val="28"/>
          <w:szCs w:val="28"/>
        </w:rPr>
        <w:tab/>
        <w:t>В зимний период при невозможности определения в натуре площади утраченных газонов и естественной растительности в результате строительных работ указанная площадь определяется как разница между общей площадью участков в границах отвода и площадью проектируемого газона.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bookmarkStart w:id="18" w:name="sub_1016"/>
      <w:r w:rsidRPr="00517D40">
        <w:rPr>
          <w:rFonts w:ascii="Times New Roman" w:eastAsia="Times New Roman" w:hAnsi="Times New Roman"/>
          <w:sz w:val="28"/>
          <w:szCs w:val="28"/>
        </w:rPr>
        <w:tab/>
        <w:t>16. Размер платы, подлежащий внесению заявителем, определяется как сумма платы за все виды зеленых насаждений, подлежащих уничтожению заявителе</w:t>
      </w:r>
      <w:bookmarkEnd w:id="18"/>
      <w:r w:rsidRPr="00517D40">
        <w:rPr>
          <w:rFonts w:ascii="Times New Roman" w:eastAsia="Times New Roman" w:hAnsi="Times New Roman"/>
          <w:sz w:val="28"/>
          <w:szCs w:val="28"/>
        </w:rPr>
        <w:t>м.</w:t>
      </w: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214D7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214D7" w:rsidRPr="00517D40" w:rsidRDefault="00B214D7" w:rsidP="00B214D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92627" w:rsidRDefault="00B92627" w:rsidP="00B214D7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</w:t>
      </w:r>
      <w:r w:rsidR="00B214D7" w:rsidRPr="00517D40">
        <w:rPr>
          <w:rFonts w:ascii="Times New Roman" w:eastAsia="Times New Roman" w:hAnsi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B214D7" w:rsidRPr="00517D40">
        <w:rPr>
          <w:rFonts w:ascii="Times New Roman" w:eastAsia="Times New Roman" w:hAnsi="Times New Roman"/>
          <w:sz w:val="28"/>
          <w:szCs w:val="28"/>
          <w:lang w:eastAsia="ar-SA"/>
        </w:rPr>
        <w:t xml:space="preserve"> Б</w:t>
      </w:r>
      <w:r w:rsidR="00FF31B7">
        <w:rPr>
          <w:rFonts w:ascii="Times New Roman" w:eastAsia="Times New Roman" w:hAnsi="Times New Roman"/>
          <w:sz w:val="28"/>
          <w:szCs w:val="28"/>
          <w:lang w:eastAsia="ar-SA"/>
        </w:rPr>
        <w:t>ольшебейсугского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214D7" w:rsidRPr="00517D40">
        <w:rPr>
          <w:rFonts w:ascii="Times New Roman" w:eastAsia="Times New Roman" w:hAnsi="Times New Roman"/>
          <w:sz w:val="28"/>
          <w:szCs w:val="28"/>
          <w:lang w:eastAsia="ar-SA"/>
        </w:rPr>
        <w:t>сельского</w:t>
      </w:r>
    </w:p>
    <w:p w:rsidR="00B214D7" w:rsidRPr="00517D40" w:rsidRDefault="00B214D7" w:rsidP="00B214D7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517D40">
        <w:rPr>
          <w:rFonts w:ascii="Times New Roman" w:eastAsia="Times New Roman" w:hAnsi="Times New Roman"/>
          <w:sz w:val="28"/>
          <w:szCs w:val="28"/>
          <w:lang w:eastAsia="ar-SA"/>
        </w:rPr>
        <w:t>поселения Брюховецкого района</w:t>
      </w:r>
      <w:r w:rsidR="00B9262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</w:t>
      </w:r>
      <w:r w:rsidR="00FF31B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</w:t>
      </w:r>
      <w:bookmarkStart w:id="19" w:name="_GoBack"/>
      <w:bookmarkEnd w:id="19"/>
      <w:r w:rsidR="00FF31B7">
        <w:rPr>
          <w:rFonts w:ascii="Times New Roman" w:eastAsia="Times New Roman" w:hAnsi="Times New Roman"/>
          <w:sz w:val="28"/>
          <w:szCs w:val="28"/>
          <w:lang w:eastAsia="ar-SA"/>
        </w:rPr>
        <w:t>В.В. Погородний</w:t>
      </w:r>
    </w:p>
    <w:p w:rsidR="00B214D7" w:rsidRDefault="00B214D7" w:rsidP="00B214D7">
      <w:pPr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sectPr w:rsidR="00B214D7" w:rsidSect="00B214D7">
      <w:headerReference w:type="default" r:id="rId7"/>
      <w:pgSz w:w="11906" w:h="16838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244" w:rsidRDefault="00004244" w:rsidP="00B214D7">
      <w:pPr>
        <w:spacing w:after="0" w:line="240" w:lineRule="auto"/>
      </w:pPr>
      <w:r>
        <w:separator/>
      </w:r>
    </w:p>
  </w:endnote>
  <w:endnote w:type="continuationSeparator" w:id="0">
    <w:p w:rsidR="00004244" w:rsidRDefault="00004244" w:rsidP="00B21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244" w:rsidRDefault="00004244" w:rsidP="00B214D7">
      <w:pPr>
        <w:spacing w:after="0" w:line="240" w:lineRule="auto"/>
      </w:pPr>
      <w:r>
        <w:separator/>
      </w:r>
    </w:p>
  </w:footnote>
  <w:footnote w:type="continuationSeparator" w:id="0">
    <w:p w:rsidR="00004244" w:rsidRDefault="00004244" w:rsidP="00B21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3186012"/>
      <w:docPartObj>
        <w:docPartGallery w:val="Page Numbers (Top of Page)"/>
        <w:docPartUnique/>
      </w:docPartObj>
    </w:sdtPr>
    <w:sdtEndPr/>
    <w:sdtContent>
      <w:p w:rsidR="00B214D7" w:rsidRPr="0044108D" w:rsidRDefault="006D4C7E">
        <w:pPr>
          <w:pStyle w:val="a3"/>
          <w:jc w:val="center"/>
          <w:rPr>
            <w:rFonts w:ascii="Times New Roman" w:hAnsi="Times New Roman"/>
          </w:rPr>
        </w:pPr>
        <w:r w:rsidRPr="0044108D">
          <w:rPr>
            <w:rFonts w:ascii="Times New Roman" w:hAnsi="Times New Roman"/>
            <w:sz w:val="28"/>
            <w:szCs w:val="28"/>
          </w:rPr>
          <w:fldChar w:fldCharType="begin"/>
        </w:r>
        <w:r w:rsidR="00B214D7" w:rsidRPr="0044108D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4108D">
          <w:rPr>
            <w:rFonts w:ascii="Times New Roman" w:hAnsi="Times New Roman"/>
            <w:sz w:val="28"/>
            <w:szCs w:val="28"/>
          </w:rPr>
          <w:fldChar w:fldCharType="separate"/>
        </w:r>
        <w:r w:rsidR="00FF31B7">
          <w:rPr>
            <w:rFonts w:ascii="Times New Roman" w:hAnsi="Times New Roman"/>
            <w:noProof/>
            <w:sz w:val="28"/>
            <w:szCs w:val="28"/>
          </w:rPr>
          <w:t>4</w:t>
        </w:r>
        <w:r w:rsidRPr="0044108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14D7"/>
    <w:rsid w:val="00004244"/>
    <w:rsid w:val="00060E04"/>
    <w:rsid w:val="000A2AE5"/>
    <w:rsid w:val="00150623"/>
    <w:rsid w:val="0016538A"/>
    <w:rsid w:val="00185E9B"/>
    <w:rsid w:val="00197B76"/>
    <w:rsid w:val="002209EB"/>
    <w:rsid w:val="002357EF"/>
    <w:rsid w:val="00292F27"/>
    <w:rsid w:val="00360DC5"/>
    <w:rsid w:val="004354FA"/>
    <w:rsid w:val="0044108D"/>
    <w:rsid w:val="00441A39"/>
    <w:rsid w:val="004C1E08"/>
    <w:rsid w:val="00594764"/>
    <w:rsid w:val="00656880"/>
    <w:rsid w:val="006725D3"/>
    <w:rsid w:val="006928CB"/>
    <w:rsid w:val="006D4C7E"/>
    <w:rsid w:val="00902A87"/>
    <w:rsid w:val="00930376"/>
    <w:rsid w:val="009972EB"/>
    <w:rsid w:val="009F6A8E"/>
    <w:rsid w:val="00A04145"/>
    <w:rsid w:val="00AD09E8"/>
    <w:rsid w:val="00B214D7"/>
    <w:rsid w:val="00B636E8"/>
    <w:rsid w:val="00B8150A"/>
    <w:rsid w:val="00B92627"/>
    <w:rsid w:val="00C71EB3"/>
    <w:rsid w:val="00CA5071"/>
    <w:rsid w:val="00D9740C"/>
    <w:rsid w:val="00DE42EF"/>
    <w:rsid w:val="00EA4046"/>
    <w:rsid w:val="00F23950"/>
    <w:rsid w:val="00F43B1F"/>
    <w:rsid w:val="00FD424C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26A440-FECE-457A-8D24-A11CCA40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4D7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214D7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B21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4D7"/>
  </w:style>
  <w:style w:type="paragraph" w:styleId="a7">
    <w:name w:val="List Paragraph"/>
    <w:basedOn w:val="a"/>
    <w:uiPriority w:val="34"/>
    <w:qFormat/>
    <w:rsid w:val="00FD424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A4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4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F58100-9B20-4F25-9E7A-E556E3D38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Майя</cp:lastModifiedBy>
  <cp:revision>28</cp:revision>
  <cp:lastPrinted>2015-11-10T10:36:00Z</cp:lastPrinted>
  <dcterms:created xsi:type="dcterms:W3CDTF">2014-04-21T05:45:00Z</dcterms:created>
  <dcterms:modified xsi:type="dcterms:W3CDTF">2015-12-24T19:33:00Z</dcterms:modified>
</cp:coreProperties>
</file>